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BDAC0">
      <w:pPr>
        <w:pStyle w:val="2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南方医院增城院区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整形美容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外科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科室品牌运营及推广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需求</w:t>
      </w:r>
    </w:p>
    <w:p w14:paraId="0C28CADA">
      <w:pPr>
        <w:pStyle w:val="3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一、项目概述</w:t>
      </w:r>
    </w:p>
    <w:p w14:paraId="79CB39D6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进一步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院区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整形美容科品牌知名度与影响力，现面向社会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通过院内询比方式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具有丰富经验的专业机构负责科室的品牌运营及推广工作。本次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涵盖内容创作、自媒体运营、品牌推广等多方面，旨在打造全方位、多层次的品牌传播体系。</w:t>
      </w:r>
    </w:p>
    <w:p w14:paraId="4EB7E206">
      <w:pPr>
        <w:pStyle w:val="3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二、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需求</w:t>
      </w:r>
    </w:p>
    <w:p w14:paraId="14C1AAFC">
      <w:pPr>
        <w:pStyle w:val="4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（一）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内容创作需求</w:t>
      </w:r>
    </w:p>
    <w:p w14:paraId="1AB19E6A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1.科普创作</w:t>
      </w:r>
    </w:p>
    <w:p w14:paraId="5CB82CCC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每月至少创作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篇整形美容相关科普文章，内容包括但不限于常见整形手术的原理、术后护理、美容新技术介绍等。</w:t>
      </w:r>
    </w:p>
    <w:p w14:paraId="28B7EE04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制作每月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30-50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条科普短视频，时长控制在1-3分钟，以动画、实景演示等形式呈现科普内容，视频需画质清晰、声音流畅，符合科室品牌形象。</w:t>
      </w:r>
    </w:p>
    <w:p w14:paraId="266BDEA3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（3）每月至少1期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医疗美容专家人物专访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从人文和医术的角度，塑造仁心仁术的好医生专注专业形象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221716D6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2.案例分享</w:t>
      </w:r>
    </w:p>
    <w:p w14:paraId="551621A7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每季度收集并整理至少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个真实的整形美容成功案例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形成宣传图文（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需经患者同意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7C0338D6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针对典型案例，制作案例分享短视频，每季度不少于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条，通过患者的亲身讲述，展现科室的专业技术与服务质量。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（需经患者同意）</w:t>
      </w:r>
    </w:p>
    <w:p w14:paraId="00DA6835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3.活动宣传</w:t>
      </w:r>
    </w:p>
    <w:p w14:paraId="2548A239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根据科室的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义诊、主题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活动等，提前策划并创作宣传文案、海报设计稿等内容。宣传文案需突出活动亮点与优惠信息，海报设计要具有视觉冲击力，吸引目标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人群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关注。</w:t>
      </w:r>
    </w:p>
    <w:p w14:paraId="1EB5BF10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活动期间，及时制作活动现场的图文、视频报道，用于后续的二次传播，提升活动影响力。</w:t>
      </w:r>
    </w:p>
    <w:p w14:paraId="35543799">
      <w:pPr>
        <w:pStyle w:val="3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（二）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自媒体运营需求</w:t>
      </w:r>
    </w:p>
    <w:p w14:paraId="592686D4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1.平台覆盖</w:t>
      </w:r>
    </w:p>
    <w:p w14:paraId="01BE4E48">
      <w:pPr>
        <w:pStyle w:val="18"/>
        <w:numPr>
          <w:ilvl w:val="0"/>
          <w:numId w:val="0"/>
        </w:numPr>
        <w:ind w:leftChars="0"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负责运营科室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及医生个人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的微信公众号、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视频号、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抖音、小红书等主流自媒体平台，确保每个平台的内容更新频率与质量。微信公众号每周至少发布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篇优质文章，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视频号、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抖音、小红书每周发布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3-5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条短视频。</w:t>
      </w:r>
    </w:p>
    <w:p w14:paraId="242F79EB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2.粉丝互动</w:t>
      </w:r>
    </w:p>
    <w:p w14:paraId="6A0B10B4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每天及时回复粉丝在各平台的留言、评论，解答疑问，处理投诉，维护良好的粉丝关系。对粉丝提出的建议和意见，要及时反馈给科室，并跟进处理结果。</w:t>
      </w:r>
    </w:p>
    <w:p w14:paraId="63E70E8B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3.数据分析</w:t>
      </w:r>
    </w:p>
    <w:p w14:paraId="20C06E91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对各自媒体平台的数据进行统计分析，包括粉丝增长数、阅读量、点赞数、评论数、转发数等指标。根据数据分析结果，调整内容创作与运营策略，优化运营效果。</w:t>
      </w:r>
    </w:p>
    <w:p w14:paraId="10558976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每月提交详细的自媒体运营数据分析报告，报告内容应包括数据趋势分析、运营策略调整建议、下一阶段工作计划等，为科室品牌运营提供数据支持。</w:t>
      </w:r>
    </w:p>
    <w:p w14:paraId="0810E8CD">
      <w:pPr>
        <w:pStyle w:val="3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（三）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品牌推广需求</w:t>
      </w:r>
    </w:p>
    <w:p w14:paraId="6435123A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1.制定搜索引擎优化（SEO）策略，优化科室自媒体内容，提高在各主流媒体搜索引擎上的关键词排名，增加科室流量。每月对SEO效果进行监测与分析，及时调整优化策略。</w:t>
      </w:r>
    </w:p>
    <w:p w14:paraId="6089BA42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2.协助开展直播等活动。</w:t>
      </w:r>
    </w:p>
    <w:p w14:paraId="0E72884E">
      <w:pPr>
        <w:pStyle w:val="3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（四）线下维护</w:t>
      </w:r>
    </w:p>
    <w:p w14:paraId="47B9EC78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1.客服体系搭建：建立标准的线上咨询、线下接待流程。</w:t>
      </w:r>
    </w:p>
    <w:p w14:paraId="694D9731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2.客服接待：做好全流程客户服务接待工作，提升患者满意度。</w:t>
      </w:r>
    </w:p>
    <w:p w14:paraId="628C8AC9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3.团队架构与资质（供应商在响应文件中需提供相关人员简历及资质证明）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88"/>
        <w:gridCol w:w="4775"/>
        <w:gridCol w:w="1506"/>
      </w:tblGrid>
      <w:tr w14:paraId="6718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noWrap w:val="0"/>
            <w:vAlign w:val="top"/>
          </w:tcPr>
          <w:p w14:paraId="7FE7F2F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岗位</w:t>
            </w:r>
          </w:p>
        </w:tc>
        <w:tc>
          <w:tcPr>
            <w:tcW w:w="888" w:type="dxa"/>
            <w:noWrap w:val="0"/>
            <w:vAlign w:val="top"/>
          </w:tcPr>
          <w:p w14:paraId="306FC53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人数</w:t>
            </w:r>
          </w:p>
        </w:tc>
        <w:tc>
          <w:tcPr>
            <w:tcW w:w="4775" w:type="dxa"/>
            <w:noWrap w:val="0"/>
            <w:vAlign w:val="top"/>
          </w:tcPr>
          <w:p w14:paraId="384A1C4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核心要求</w:t>
            </w:r>
          </w:p>
        </w:tc>
        <w:tc>
          <w:tcPr>
            <w:tcW w:w="1506" w:type="dxa"/>
            <w:noWrap w:val="0"/>
            <w:vAlign w:val="top"/>
          </w:tcPr>
          <w:p w14:paraId="0B88D9E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工作地点</w:t>
            </w:r>
          </w:p>
        </w:tc>
      </w:tr>
      <w:tr w14:paraId="4AE7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noWrap w:val="0"/>
            <w:vAlign w:val="top"/>
          </w:tcPr>
          <w:p w14:paraId="579D8A7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运营主管</w:t>
            </w:r>
          </w:p>
        </w:tc>
        <w:tc>
          <w:tcPr>
            <w:tcW w:w="888" w:type="dxa"/>
            <w:noWrap w:val="0"/>
            <w:vAlign w:val="top"/>
          </w:tcPr>
          <w:p w14:paraId="0E43962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775" w:type="dxa"/>
            <w:noWrap w:val="0"/>
            <w:vAlign w:val="top"/>
          </w:tcPr>
          <w:p w14:paraId="04E05ED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以上医美运营经验，熟悉公立医院流程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，具备数据分析能力。</w:t>
            </w:r>
          </w:p>
        </w:tc>
        <w:tc>
          <w:tcPr>
            <w:tcW w:w="1506" w:type="dxa"/>
            <w:noWrap w:val="0"/>
            <w:vAlign w:val="top"/>
          </w:tcPr>
          <w:p w14:paraId="2982045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弹性驻场</w:t>
            </w:r>
          </w:p>
        </w:tc>
      </w:tr>
      <w:tr w14:paraId="0556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noWrap w:val="0"/>
            <w:vAlign w:val="top"/>
          </w:tcPr>
          <w:p w14:paraId="750EC27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客服专员</w:t>
            </w:r>
          </w:p>
        </w:tc>
        <w:tc>
          <w:tcPr>
            <w:tcW w:w="888" w:type="dxa"/>
            <w:noWrap w:val="0"/>
            <w:vAlign w:val="top"/>
          </w:tcPr>
          <w:p w14:paraId="2E43337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775" w:type="dxa"/>
            <w:noWrap w:val="0"/>
            <w:vAlign w:val="top"/>
          </w:tcPr>
          <w:p w14:paraId="7EF1069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客服接待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相关专业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有客服工作、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管理经历</w:t>
            </w:r>
          </w:p>
        </w:tc>
        <w:tc>
          <w:tcPr>
            <w:tcW w:w="1506" w:type="dxa"/>
            <w:noWrap w:val="0"/>
            <w:vAlign w:val="top"/>
          </w:tcPr>
          <w:p w14:paraId="5E71882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全职驻场</w:t>
            </w:r>
          </w:p>
        </w:tc>
      </w:tr>
      <w:tr w14:paraId="389F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noWrap w:val="0"/>
            <w:vAlign w:val="top"/>
          </w:tcPr>
          <w:p w14:paraId="610010E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内容创作专员</w:t>
            </w:r>
          </w:p>
        </w:tc>
        <w:tc>
          <w:tcPr>
            <w:tcW w:w="888" w:type="dxa"/>
            <w:noWrap w:val="0"/>
            <w:vAlign w:val="top"/>
          </w:tcPr>
          <w:p w14:paraId="1A70029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775" w:type="dxa"/>
            <w:noWrap w:val="0"/>
            <w:vAlign w:val="top"/>
          </w:tcPr>
          <w:p w14:paraId="41F579D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具备摄影、剪辑能力，熟悉主流媒体平台规则。</w:t>
            </w:r>
          </w:p>
        </w:tc>
        <w:tc>
          <w:tcPr>
            <w:tcW w:w="1506" w:type="dxa"/>
            <w:noWrap w:val="0"/>
            <w:vAlign w:val="top"/>
          </w:tcPr>
          <w:p w14:paraId="1A4F05F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全职驻场</w:t>
            </w:r>
          </w:p>
        </w:tc>
      </w:tr>
    </w:tbl>
    <w:p w14:paraId="593789DD">
      <w:pPr>
        <w:pStyle w:val="3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三、考核机制</w:t>
      </w:r>
    </w:p>
    <w:p w14:paraId="325341C8"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（一）考核周期</w:t>
      </w:r>
    </w:p>
    <w:p w14:paraId="1DED037C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1.月度考核：以自然月为单位，对供应商当月的服务完成情况进行基础考核，作为月度费用结算的重要依据。</w:t>
      </w:r>
    </w:p>
    <w:p w14:paraId="4EF840E3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2.季度考核：每3个月开展一次综合考核，结合月度考核结果，评估阶段性品牌运营成效，调整下一阶段工作方向。</w:t>
      </w:r>
    </w:p>
    <w:p w14:paraId="1B78633A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3.年度考核：项目服务周期内每满1年进行一次全面考核，总结全年工作成果，决定后续合作续约或调整合作方式。</w:t>
      </w:r>
    </w:p>
    <w:p w14:paraId="690971DC"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（二）考核核心指标</w:t>
      </w:r>
    </w:p>
    <w:p w14:paraId="1B06311C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1.内容创作维度（25%）</w:t>
      </w:r>
    </w:p>
    <w:p w14:paraId="6D7B9E2A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内容完成量：考核科普文章、短视频、案例报告等内容的按时交付率（需达到100%，每逾期1项扣2分，满分20分）。</w:t>
      </w:r>
    </w:p>
    <w:p w14:paraId="68233575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内容质量：通过科室审核通过率（需达到95%以上，每低于1%扣1分，满分30分）、用户反馈好评率（以自媒体平台评论、私信反馈为准，需达到85%以上，每低于1%扣1分，满分30分）、内容原创性（需无抄袭、无侵权，发现1次扣20分，满分20分）评估。</w:t>
      </w:r>
    </w:p>
    <w:p w14:paraId="54719D92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2.自媒体运营维度（25%）</w:t>
      </w:r>
    </w:p>
    <w:p w14:paraId="66135D34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更新频率：各平台内容更新达标率（微信公众号、微博、抖音等平台需达到承诺更新次数的95%以上，每低于1%扣1分，满分25分）。</w:t>
      </w:r>
    </w:p>
    <w:p w14:paraId="4E8EEBC7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粉丝增长：每月各平台粉丝净增长数（需达到响应方案承诺值，未达标按比例扣分，满分25分）。</w:t>
      </w:r>
    </w:p>
    <w:p w14:paraId="44EC762A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3.品牌推广维度（30%）</w:t>
      </w:r>
    </w:p>
    <w:p w14:paraId="27FEEA7D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根据运营方案与预设目标，完成95%或以上，每低于1%扣5分，满分30分。</w:t>
      </w:r>
    </w:p>
    <w:p w14:paraId="45E1CEDD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4.线下维护维度（20%）</w:t>
      </w:r>
    </w:p>
    <w:p w14:paraId="4A5C6443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患者满意度，95%以下每低一个百分点扣5分；患者投诉率，每例扣5分；回访与拓展，每降低一个百分点扣5分（满分20分）。</w:t>
      </w:r>
    </w:p>
    <w:p w14:paraId="712BB7EB"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）考核结果应用</w:t>
      </w:r>
    </w:p>
    <w:p w14:paraId="73964E40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等级划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分：考核结果分为优秀（90分及以上）、合格[70（含）-89分（含）]、不合格（70分以下）三个等级。</w:t>
      </w:r>
    </w:p>
    <w:p w14:paraId="6196CFBC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费用结算：月度考核优秀，全额支付当月服务费用；合格，支付90%当月服务费用；不合格，支付70%当月服务费用，且需在15日内整改，整改不达标暂停下月合作。季度考核优秀，额外给予季度服务费用5%的奖励；不合格，暂停合作并重新制定工作方案，连续2次季度不合格，终止合作。</w:t>
      </w:r>
    </w:p>
    <w:p w14:paraId="3ADF4A6C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续约与合作调整：年度考核优秀，优先续约且可协商提升服务范围；合格，可续约但需优化下一年度方案；不合格，终止合作且。</w:t>
      </w:r>
    </w:p>
    <w:p w14:paraId="6CF7427D">
      <w:pPr>
        <w:pStyle w:val="18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E160468"/>
    <w:rsid w:val="187329B1"/>
    <w:rsid w:val="19071E45"/>
    <w:rsid w:val="1BC94752"/>
    <w:rsid w:val="22001102"/>
    <w:rsid w:val="229B4EA1"/>
    <w:rsid w:val="3A22476C"/>
    <w:rsid w:val="3C0C6AB1"/>
    <w:rsid w:val="432413D9"/>
    <w:rsid w:val="53AC269D"/>
    <w:rsid w:val="664D3C1B"/>
    <w:rsid w:val="77746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note text"/>
    <w:link w:val="17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7">
    <w:name w:val="Footnote Text Char"/>
    <w:link w:val="9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2013</Words>
  <Characters>2093</Characters>
  <TotalTime>59</TotalTime>
  <ScaleCrop>false</ScaleCrop>
  <LinksUpToDate>false</LinksUpToDate>
  <CharactersWithSpaces>2093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2025-08-22T09:11:00Z</dcterms:created>
  <dc:creator>Un-named</dc:creator>
  <cp:lastModifiedBy>Jean</cp:lastModifiedBy>
  <dcterms:modified xsi:type="dcterms:W3CDTF">2025-09-11T08:51:05Z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eyJoZGlkIjoiNmNlYzFkZWVjZDFmMGE3ZGQyMzcyMzMyN2RmYzc0MjgiLCJ1c2VySWQiOiI1Nzk3NDAyMzIifQ==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558D3A4ACB274D869F39C7B1BD7F0A4B_13</vt:lpwstr>
  </property>
</Properties>
</file>